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jc w:val="center"/>
        <w:rPr>
          <w:b/>
        </w:rPr>
      </w:pPr>
    </w:p>
    <w:p w:rsidR="00DD56C5" w:rsidRPr="00A341C5" w:rsidRDefault="00DD56C5" w:rsidP="00DD56C5">
      <w:pPr>
        <w:spacing w:line="240" w:lineRule="exact"/>
        <w:contextualSpacing/>
        <w:jc w:val="both"/>
        <w:rPr>
          <w:b/>
          <w:color w:val="000000" w:themeColor="text1"/>
        </w:rPr>
      </w:pPr>
      <w:r w:rsidRPr="00A341C5">
        <w:rPr>
          <w:b/>
          <w:color w:val="000000" w:themeColor="text1"/>
        </w:rPr>
        <w:t xml:space="preserve">Об ответственности за </w:t>
      </w:r>
      <w:proofErr w:type="spellStart"/>
      <w:r w:rsidRPr="00A341C5">
        <w:rPr>
          <w:b/>
          <w:color w:val="000000" w:themeColor="text1"/>
        </w:rPr>
        <w:t>неуведомление</w:t>
      </w:r>
      <w:proofErr w:type="spellEnd"/>
      <w:r w:rsidRPr="00A341C5">
        <w:rPr>
          <w:b/>
          <w:color w:val="000000" w:themeColor="text1"/>
        </w:rPr>
        <w:t xml:space="preserve"> о трудоустройстве бывшего государственного или муниципального служащего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 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(статья 64.1 Трудового кодекса Российской Федерации, часть 4 статьи 12 Федерального закона </w:t>
      </w:r>
      <w:r>
        <w:rPr>
          <w:color w:val="000000" w:themeColor="text1"/>
        </w:rPr>
        <w:t>«О противодействии коррупции»).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Работодатель обязан направлять письменное сообщение о заключении трудового договора с бывшим государственным или муниципальным служащим в случае приема работника на основную работу. Сообщение также направляется по каждому договору при оформлении с основным работником совместительства, независимо от размера заработной платы, а равно при заключении с ним гражданско-правового договора на выполнение работ (оказание услуг), если стоимость выполняемых работ (оказываемых услуг) по договору превышает 100 000 руб. в месяц или договор заключен на срок менее месяца, но стоимость выполняемых работ (оказываемы</w:t>
      </w:r>
      <w:r>
        <w:rPr>
          <w:color w:val="000000" w:themeColor="text1"/>
        </w:rPr>
        <w:t>х услуг) превышает 100 000 руб.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Порядок направления сообщения о заключении трудового договора представителю нанимателя (работодателю) государственного или муниципального служащего по последнему месту его службы установлен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</w:t>
      </w:r>
      <w:r>
        <w:rPr>
          <w:color w:val="000000" w:themeColor="text1"/>
        </w:rPr>
        <w:t>ии от 21 января 2015 года № 29.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В случае направления сообщения в ненадлежащий государственный орган, нарушения десятидневного срока, а равно несоблюдения установленной формы сообщения работодатель может быть привлечен к административной ответственности за незаконное привлечение к трудовой деятельности либо к выполнению работ или оказанию услуг бывшего государственного или муниципального служащего в соответствии со статьей 19.29 Кодекса об административных правонарушениях Российск</w:t>
      </w:r>
      <w:r>
        <w:rPr>
          <w:color w:val="000000" w:themeColor="text1"/>
        </w:rPr>
        <w:t>ой Федерации (далее — КоАП РФ).</w:t>
      </w:r>
    </w:p>
    <w:p w:rsidR="00DD56C5" w:rsidRDefault="00DD56C5" w:rsidP="00DD56C5">
      <w:pPr>
        <w:ind w:firstLine="709"/>
        <w:contextualSpacing/>
        <w:jc w:val="both"/>
        <w:rPr>
          <w:color w:val="000000" w:themeColor="text1"/>
        </w:rPr>
      </w:pPr>
    </w:p>
    <w:p w:rsidR="00DD56C5" w:rsidRDefault="00DD56C5" w:rsidP="00DD56C5">
      <w:pPr>
        <w:ind w:firstLine="709"/>
        <w:contextualSpacing/>
        <w:jc w:val="both"/>
        <w:rPr>
          <w:color w:val="000000" w:themeColor="text1"/>
        </w:rPr>
      </w:pPr>
    </w:p>
    <w:p w:rsidR="00DD56C5" w:rsidRDefault="00DD56C5" w:rsidP="00DD56C5">
      <w:pPr>
        <w:ind w:firstLine="709"/>
        <w:contextualSpacing/>
        <w:jc w:val="both"/>
        <w:rPr>
          <w:color w:val="000000" w:themeColor="text1"/>
        </w:rPr>
      </w:pPr>
      <w:bookmarkStart w:id="0" w:name="_GoBack"/>
      <w:bookmarkEnd w:id="0"/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lastRenderedPageBreak/>
        <w:t>Этой статьей предусмотрено наложение административного штрафа на граждан в размере от двух тысяч до четырех тысяч рублей, на должностных лиц — от двадцати тысяч до пятидесяти тысяч рублей, на юридических лиц — от ста тысяч до пятисот тысяч рублей.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Срок давности привлечения к административной ответственности по статье 19.29 КоАП РФ — шесть ле</w:t>
      </w:r>
      <w:r>
        <w:rPr>
          <w:color w:val="000000" w:themeColor="text1"/>
        </w:rPr>
        <w:t>т (часть 1 статьи 4.5 КоАП РФ).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Субъектами административных правонарушений, предусмотренных статьей 19.29 КоАП РФ, являются граждане, должностные лица и юридические лица —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</w:t>
      </w:r>
      <w:r>
        <w:rPr>
          <w:color w:val="000000" w:themeColor="text1"/>
        </w:rPr>
        <w:t xml:space="preserve"> «О противодействии коррупции».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Граждане (физические лица) подлежат административной ответственности по статье 19.29 КоАП РФ в случае привлечения ими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К административной ответственности по статье 19.29 КоАП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</w:t>
      </w:r>
      <w:r>
        <w:rPr>
          <w:color w:val="000000" w:themeColor="text1"/>
        </w:rPr>
        <w:t>остное лицо данной организации.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Также работодатель подлежит привлечению к административной ответственности по статье 19.29 КоАП РФ в случае, если он проигнорирует отрицательное решение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о возможности трудоустройства бывшего государственног</w:t>
      </w:r>
      <w:r>
        <w:rPr>
          <w:color w:val="000000" w:themeColor="text1"/>
        </w:rPr>
        <w:t>о или муниципального служащего.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В силу части 4 статьи 4.1 КоАП РФ назначение виновному лицу административного наказания за совершение административного правонарушения, предусмотренного статьей 19.29 КоАП РФ, не освобождает данное лицо от исполнения требований, предусмотренных Федеральным законом</w:t>
      </w:r>
      <w:r>
        <w:rPr>
          <w:color w:val="000000" w:themeColor="text1"/>
        </w:rPr>
        <w:t xml:space="preserve"> «О противодействии коррупции».</w:t>
      </w:r>
    </w:p>
    <w:p w:rsidR="00DD56C5" w:rsidRPr="00754F5C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Если при трудоустройстве бывший служащий не сообщил работодателю по новому месту работы о том, что в течение предшествующих двух лет замещал должность государственной (муниципальной) службы, включенную в соответствующий перечень, то работодатель, который не располагал и не должен был располагать указанными сведениями, может быть освобожден от ответственности по статье 19.29 КоАП РФ.</w:t>
      </w:r>
    </w:p>
    <w:p w:rsidR="001C501C" w:rsidRDefault="001C501C" w:rsidP="0097374F">
      <w:pPr>
        <w:jc w:val="both"/>
      </w:pPr>
    </w:p>
    <w:p w:rsidR="00DD56C5" w:rsidRDefault="00DD56C5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DD56C5" w:rsidRPr="00D667DE" w:rsidRDefault="0097374F" w:rsidP="00BE0663">
      <w:pPr>
        <w:jc w:val="both"/>
        <w:rPr>
          <w:sz w:val="24"/>
          <w:szCs w:val="24"/>
        </w:rPr>
      </w:pPr>
      <w:r>
        <w:t xml:space="preserve">Прокуратуры </w:t>
      </w:r>
      <w:r w:rsidR="00E0722A">
        <w:t>г. Нижневартовска</w:t>
      </w:r>
    </w:p>
    <w:sectPr w:rsidR="00DD56C5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583B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BE0663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20</cp:revision>
  <cp:lastPrinted>2024-05-27T09:25:00Z</cp:lastPrinted>
  <dcterms:created xsi:type="dcterms:W3CDTF">2024-04-14T21:32:00Z</dcterms:created>
  <dcterms:modified xsi:type="dcterms:W3CDTF">2024-12-25T07:18:00Z</dcterms:modified>
</cp:coreProperties>
</file>